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安康市住房公积金经办中心“青年人才培优计划”</w:t>
      </w:r>
    </w:p>
    <w:tbl>
      <w:tblPr>
        <w:tblStyle w:val="4"/>
        <w:tblpPr w:leftFromText="180" w:rightFromText="180" w:vertAnchor="text" w:horzAnchor="page" w:tblpX="1492" w:tblpY="8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674"/>
        <w:gridCol w:w="1135"/>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7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时 间</w:t>
            </w:r>
          </w:p>
        </w:tc>
        <w:tc>
          <w:tcPr>
            <w:tcW w:w="5674"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活    动   内  容</w:t>
            </w:r>
          </w:p>
        </w:tc>
        <w:tc>
          <w:tcPr>
            <w:tcW w:w="1135"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主持人</w:t>
            </w:r>
          </w:p>
        </w:tc>
        <w:tc>
          <w:tcPr>
            <w:tcW w:w="1434"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配合科室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27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月</w:t>
            </w:r>
          </w:p>
        </w:tc>
        <w:tc>
          <w:tcPr>
            <w:tcW w:w="5674" w:type="dxa"/>
            <w:noWrap w:val="0"/>
            <w:vAlign w:val="center"/>
          </w:tcPr>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1、召开“青年人才培优计划”启动大会；</w:t>
            </w:r>
          </w:p>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2、开展第一期“青年</w:t>
            </w:r>
            <w:r>
              <w:rPr>
                <w:rFonts w:hint="default" w:ascii="Times New Roman" w:hAnsi="Times New Roman" w:eastAsia="仿宋_GB2312" w:cs="Times New Roman"/>
                <w:w w:val="90"/>
                <w:sz w:val="24"/>
                <w:szCs w:val="24"/>
                <w:lang w:eastAsia="zh-CN"/>
              </w:rPr>
              <w:t>人才培优计划”</w:t>
            </w:r>
            <w:r>
              <w:rPr>
                <w:rFonts w:hint="default" w:ascii="Times New Roman" w:hAnsi="Times New Roman" w:eastAsia="仿宋_GB2312" w:cs="Times New Roman"/>
                <w:w w:val="90"/>
                <w:sz w:val="24"/>
                <w:szCs w:val="24"/>
              </w:rPr>
              <w:t>微讲坛</w:t>
            </w:r>
            <w:r>
              <w:rPr>
                <w:rFonts w:hint="default" w:ascii="Times New Roman" w:hAnsi="Times New Roman" w:eastAsia="仿宋_GB2312" w:cs="Times New Roman"/>
                <w:w w:val="90"/>
                <w:sz w:val="24"/>
                <w:szCs w:val="24"/>
                <w:lang w:eastAsia="zh-CN"/>
              </w:rPr>
              <w:t>、微分享</w:t>
            </w:r>
            <w:r>
              <w:rPr>
                <w:rFonts w:hint="default" w:ascii="Times New Roman" w:hAnsi="Times New Roman" w:eastAsia="仿宋_GB2312" w:cs="Times New Roman"/>
                <w:w w:val="90"/>
                <w:sz w:val="24"/>
                <w:szCs w:val="24"/>
              </w:rPr>
              <w:t>；</w:t>
            </w:r>
          </w:p>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3、分享组织参与30周年文艺晚会的收获和感想；</w:t>
            </w:r>
          </w:p>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4、参观学习高新管理部。</w:t>
            </w:r>
          </w:p>
        </w:tc>
        <w:tc>
          <w:tcPr>
            <w:tcW w:w="1135"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金华荣</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周安平</w:t>
            </w:r>
          </w:p>
        </w:tc>
        <w:tc>
          <w:tcPr>
            <w:tcW w:w="1434"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27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月</w:t>
            </w:r>
          </w:p>
        </w:tc>
        <w:tc>
          <w:tcPr>
            <w:tcW w:w="5674" w:type="dxa"/>
            <w:noWrap w:val="0"/>
            <w:vAlign w:val="center"/>
          </w:tcPr>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1、学习习近平关于青年工作的重要指示、批示；</w:t>
            </w:r>
          </w:p>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2、高新管理部副主任胡苗分享成长经历；</w:t>
            </w:r>
          </w:p>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3、开展第二期“青年</w:t>
            </w:r>
            <w:r>
              <w:rPr>
                <w:rFonts w:hint="default" w:ascii="Times New Roman" w:hAnsi="Times New Roman" w:eastAsia="仿宋_GB2312" w:cs="Times New Roman"/>
                <w:w w:val="90"/>
                <w:sz w:val="24"/>
                <w:szCs w:val="24"/>
                <w:lang w:eastAsia="zh-CN"/>
              </w:rPr>
              <w:t>人才培优计划</w:t>
            </w:r>
            <w:r>
              <w:rPr>
                <w:rFonts w:hint="default" w:ascii="Times New Roman" w:hAnsi="Times New Roman" w:eastAsia="仿宋_GB2312" w:cs="Times New Roman"/>
                <w:w w:val="90"/>
                <w:sz w:val="24"/>
                <w:szCs w:val="24"/>
              </w:rPr>
              <w:t>”微讲坛</w:t>
            </w:r>
            <w:r>
              <w:rPr>
                <w:rFonts w:hint="default" w:ascii="Times New Roman" w:hAnsi="Times New Roman" w:eastAsia="仿宋_GB2312" w:cs="Times New Roman"/>
                <w:w w:val="90"/>
                <w:sz w:val="24"/>
                <w:szCs w:val="24"/>
                <w:lang w:eastAsia="zh-CN"/>
              </w:rPr>
              <w:t>、微分享</w:t>
            </w:r>
            <w:r>
              <w:rPr>
                <w:rFonts w:hint="default" w:ascii="Times New Roman" w:hAnsi="Times New Roman" w:eastAsia="仿宋_GB2312" w:cs="Times New Roman"/>
                <w:w w:val="90"/>
                <w:sz w:val="24"/>
                <w:szCs w:val="24"/>
              </w:rPr>
              <w:t>；</w:t>
            </w:r>
          </w:p>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4、体验高新区党群服务中心。</w:t>
            </w:r>
          </w:p>
        </w:tc>
        <w:tc>
          <w:tcPr>
            <w:tcW w:w="1135"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金华荣</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周安平</w:t>
            </w:r>
          </w:p>
        </w:tc>
        <w:tc>
          <w:tcPr>
            <w:tcW w:w="1434"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计划财务科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27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r>
              <w:rPr>
                <w:rFonts w:hint="eastAsia" w:ascii="仿宋_GB2312" w:hAnsi="仿宋_GB2312" w:eastAsia="仿宋_GB2312" w:cs="仿宋_GB2312"/>
                <w:sz w:val="24"/>
                <w:szCs w:val="24"/>
                <w:lang w:val="en-US" w:eastAsia="zh-CN"/>
              </w:rPr>
              <w:t>-</w:t>
            </w:r>
            <w:r>
              <w:rPr>
                <w:rFonts w:hint="default" w:ascii="Times New Roman" w:hAnsi="Times New Roman" w:eastAsia="仿宋_GB2312" w:cs="Times New Roman"/>
                <w:sz w:val="24"/>
                <w:szCs w:val="24"/>
              </w:rPr>
              <w:t>7月</w:t>
            </w:r>
          </w:p>
        </w:tc>
        <w:tc>
          <w:tcPr>
            <w:tcW w:w="5674" w:type="dxa"/>
            <w:noWrap w:val="0"/>
            <w:vAlign w:val="center"/>
          </w:tcPr>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1、开展窗口服务质量专题调研；</w:t>
            </w:r>
          </w:p>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2、到恒口秃鹰拓展基地开展拓展训练；</w:t>
            </w:r>
          </w:p>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3、开展第三期“青年</w:t>
            </w:r>
            <w:r>
              <w:rPr>
                <w:rFonts w:hint="default" w:ascii="Times New Roman" w:hAnsi="Times New Roman" w:eastAsia="仿宋_GB2312" w:cs="Times New Roman"/>
                <w:w w:val="90"/>
                <w:sz w:val="24"/>
                <w:szCs w:val="24"/>
                <w:lang w:eastAsia="zh-CN"/>
              </w:rPr>
              <w:t>人才培优计划</w:t>
            </w:r>
            <w:r>
              <w:rPr>
                <w:rFonts w:hint="default" w:ascii="Times New Roman" w:hAnsi="Times New Roman" w:eastAsia="仿宋_GB2312" w:cs="Times New Roman"/>
                <w:w w:val="90"/>
                <w:sz w:val="24"/>
                <w:szCs w:val="24"/>
              </w:rPr>
              <w:t>”微讲坛</w:t>
            </w:r>
            <w:r>
              <w:rPr>
                <w:rFonts w:hint="default" w:ascii="Times New Roman" w:hAnsi="Times New Roman" w:eastAsia="仿宋_GB2312" w:cs="Times New Roman"/>
                <w:w w:val="90"/>
                <w:sz w:val="24"/>
                <w:szCs w:val="24"/>
                <w:lang w:eastAsia="zh-CN"/>
              </w:rPr>
              <w:t>、微分享</w:t>
            </w:r>
            <w:r>
              <w:rPr>
                <w:rFonts w:hint="default" w:ascii="Times New Roman" w:hAnsi="Times New Roman" w:eastAsia="仿宋_GB2312" w:cs="Times New Roman"/>
                <w:w w:val="90"/>
                <w:sz w:val="24"/>
                <w:szCs w:val="24"/>
              </w:rPr>
              <w:t>；</w:t>
            </w:r>
          </w:p>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4、观摩第三党小组“党员过政治生日”主题活动。</w:t>
            </w:r>
          </w:p>
        </w:tc>
        <w:tc>
          <w:tcPr>
            <w:tcW w:w="1135"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金华荣</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周安平</w:t>
            </w:r>
          </w:p>
        </w:tc>
        <w:tc>
          <w:tcPr>
            <w:tcW w:w="1434"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业务管理科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27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r>
              <w:rPr>
                <w:rFonts w:hint="eastAsia" w:ascii="仿宋_GB2312" w:hAnsi="仿宋_GB2312" w:eastAsia="仿宋_GB2312" w:cs="仿宋_GB2312"/>
                <w:sz w:val="24"/>
                <w:szCs w:val="24"/>
                <w:lang w:val="en-US" w:eastAsia="zh-CN"/>
              </w:rPr>
              <w:t>-</w:t>
            </w:r>
            <w:r>
              <w:rPr>
                <w:rFonts w:hint="default" w:ascii="Times New Roman" w:hAnsi="Times New Roman" w:eastAsia="仿宋_GB2312" w:cs="Times New Roman"/>
                <w:sz w:val="24"/>
                <w:szCs w:val="24"/>
              </w:rPr>
              <w:t>9月</w:t>
            </w:r>
          </w:p>
        </w:tc>
        <w:tc>
          <w:tcPr>
            <w:tcW w:w="5674" w:type="dxa"/>
            <w:noWrap w:val="0"/>
            <w:vAlign w:val="center"/>
          </w:tcPr>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1、到常州公积金中心开展交流学习；</w:t>
            </w:r>
          </w:p>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2、举办公积金业务技能擂台赛；</w:t>
            </w:r>
          </w:p>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3、召开学习成果汇报会；</w:t>
            </w:r>
          </w:p>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4、开展第四期“青年</w:t>
            </w:r>
            <w:r>
              <w:rPr>
                <w:rFonts w:hint="default" w:ascii="Times New Roman" w:hAnsi="Times New Roman" w:eastAsia="仿宋_GB2312" w:cs="Times New Roman"/>
                <w:w w:val="90"/>
                <w:sz w:val="24"/>
                <w:szCs w:val="24"/>
                <w:lang w:eastAsia="zh-CN"/>
              </w:rPr>
              <w:t>人才培优计划</w:t>
            </w:r>
            <w:r>
              <w:rPr>
                <w:rFonts w:hint="default" w:ascii="Times New Roman" w:hAnsi="Times New Roman" w:eastAsia="仿宋_GB2312" w:cs="Times New Roman"/>
                <w:w w:val="90"/>
                <w:sz w:val="24"/>
                <w:szCs w:val="24"/>
              </w:rPr>
              <w:t>”微讲坛</w:t>
            </w:r>
            <w:r>
              <w:rPr>
                <w:rFonts w:hint="default" w:ascii="Times New Roman" w:hAnsi="Times New Roman" w:eastAsia="仿宋_GB2312" w:cs="Times New Roman"/>
                <w:w w:val="90"/>
                <w:sz w:val="24"/>
                <w:szCs w:val="24"/>
                <w:lang w:eastAsia="zh-CN"/>
              </w:rPr>
              <w:t>、微分享</w:t>
            </w:r>
            <w:r>
              <w:rPr>
                <w:rFonts w:hint="default" w:ascii="Times New Roman" w:hAnsi="Times New Roman" w:eastAsia="仿宋_GB2312" w:cs="Times New Roman"/>
                <w:w w:val="90"/>
                <w:sz w:val="24"/>
                <w:szCs w:val="24"/>
              </w:rPr>
              <w:t>。</w:t>
            </w:r>
          </w:p>
        </w:tc>
        <w:tc>
          <w:tcPr>
            <w:tcW w:w="1135"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金华荣</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周安平</w:t>
            </w:r>
          </w:p>
        </w:tc>
        <w:tc>
          <w:tcPr>
            <w:tcW w:w="1434"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27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r>
              <w:rPr>
                <w:rFonts w:hint="eastAsia" w:ascii="仿宋_GB2312" w:hAnsi="仿宋_GB2312" w:eastAsia="仿宋_GB2312" w:cs="仿宋_GB2312"/>
                <w:sz w:val="24"/>
                <w:szCs w:val="24"/>
                <w:lang w:val="en-US" w:eastAsia="zh-CN"/>
              </w:rPr>
              <w:t>-</w:t>
            </w:r>
            <w:r>
              <w:rPr>
                <w:rFonts w:hint="default" w:ascii="Times New Roman" w:hAnsi="Times New Roman" w:eastAsia="仿宋_GB2312" w:cs="Times New Roman"/>
                <w:sz w:val="24"/>
                <w:szCs w:val="24"/>
              </w:rPr>
              <w:t>11月</w:t>
            </w:r>
          </w:p>
        </w:tc>
        <w:tc>
          <w:tcPr>
            <w:tcW w:w="5674" w:type="dxa"/>
            <w:noWrap w:val="0"/>
            <w:vAlign w:val="center"/>
          </w:tcPr>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1、交流工作创新示范案例；</w:t>
            </w:r>
          </w:p>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2、联合邮储银行开展迎国庆红色诗歌朗诵比赛；</w:t>
            </w:r>
          </w:p>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3、开展第五期“青年</w:t>
            </w:r>
            <w:r>
              <w:rPr>
                <w:rFonts w:hint="default" w:ascii="Times New Roman" w:hAnsi="Times New Roman" w:eastAsia="仿宋_GB2312" w:cs="Times New Roman"/>
                <w:w w:val="90"/>
                <w:sz w:val="24"/>
                <w:szCs w:val="24"/>
                <w:lang w:eastAsia="zh-CN"/>
              </w:rPr>
              <w:t>人才培优计划</w:t>
            </w:r>
            <w:r>
              <w:rPr>
                <w:rFonts w:hint="default" w:ascii="Times New Roman" w:hAnsi="Times New Roman" w:eastAsia="仿宋_GB2312" w:cs="Times New Roman"/>
                <w:w w:val="90"/>
                <w:sz w:val="24"/>
                <w:szCs w:val="24"/>
              </w:rPr>
              <w:t>”微讲坛</w:t>
            </w:r>
            <w:r>
              <w:rPr>
                <w:rFonts w:hint="default" w:ascii="Times New Roman" w:hAnsi="Times New Roman" w:eastAsia="仿宋_GB2312" w:cs="Times New Roman"/>
                <w:w w:val="90"/>
                <w:sz w:val="24"/>
                <w:szCs w:val="24"/>
                <w:lang w:eastAsia="zh-CN"/>
              </w:rPr>
              <w:t>、微分享</w:t>
            </w:r>
            <w:r>
              <w:rPr>
                <w:rFonts w:hint="default" w:ascii="Times New Roman" w:hAnsi="Times New Roman" w:eastAsia="仿宋_GB2312" w:cs="Times New Roman"/>
                <w:w w:val="90"/>
                <w:sz w:val="24"/>
                <w:szCs w:val="24"/>
              </w:rPr>
              <w:t>；</w:t>
            </w:r>
          </w:p>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4、与房地产企业开展联谊活动。</w:t>
            </w:r>
          </w:p>
          <w:p>
            <w:pPr>
              <w:rPr>
                <w:rFonts w:hint="default" w:ascii="Times New Roman" w:hAnsi="Times New Roman" w:eastAsia="仿宋_GB2312" w:cs="Times New Roman"/>
                <w:w w:val="90"/>
                <w:sz w:val="24"/>
                <w:szCs w:val="24"/>
              </w:rPr>
            </w:pPr>
          </w:p>
        </w:tc>
        <w:tc>
          <w:tcPr>
            <w:tcW w:w="1135"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金华荣</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周安平</w:t>
            </w:r>
          </w:p>
        </w:tc>
        <w:tc>
          <w:tcPr>
            <w:tcW w:w="1434"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内控稽核科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127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r>
              <w:rPr>
                <w:rFonts w:hint="eastAsia" w:ascii="仿宋_GB2312" w:hAnsi="仿宋_GB2312" w:eastAsia="仿宋_GB2312" w:cs="仿宋_GB2312"/>
                <w:sz w:val="24"/>
                <w:szCs w:val="24"/>
                <w:lang w:val="en-US" w:eastAsia="zh-CN"/>
              </w:rPr>
              <w:t>-</w:t>
            </w:r>
            <w:r>
              <w:rPr>
                <w:rFonts w:hint="default" w:ascii="Times New Roman" w:hAnsi="Times New Roman" w:eastAsia="仿宋_GB2312" w:cs="Times New Roman"/>
                <w:sz w:val="24"/>
                <w:szCs w:val="24"/>
              </w:rPr>
              <w:t>元月</w:t>
            </w:r>
          </w:p>
        </w:tc>
        <w:tc>
          <w:tcPr>
            <w:tcW w:w="5674" w:type="dxa"/>
            <w:noWrap w:val="0"/>
            <w:vAlign w:val="center"/>
          </w:tcPr>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1、分享学习贯彻习近平新时代中国特色社会主义思想主题教育心得体会；</w:t>
            </w:r>
          </w:p>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2、组织“迎元旦 话发展”文艺沙龙；</w:t>
            </w:r>
          </w:p>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3、开展第六期“青年</w:t>
            </w:r>
            <w:r>
              <w:rPr>
                <w:rFonts w:hint="default" w:ascii="Times New Roman" w:hAnsi="Times New Roman" w:eastAsia="仿宋_GB2312" w:cs="Times New Roman"/>
                <w:w w:val="90"/>
                <w:sz w:val="24"/>
                <w:szCs w:val="24"/>
                <w:lang w:eastAsia="zh-CN"/>
              </w:rPr>
              <w:t>人才培优计划</w:t>
            </w:r>
            <w:r>
              <w:rPr>
                <w:rFonts w:hint="default" w:ascii="Times New Roman" w:hAnsi="Times New Roman" w:eastAsia="仿宋_GB2312" w:cs="Times New Roman"/>
                <w:w w:val="90"/>
                <w:sz w:val="24"/>
                <w:szCs w:val="24"/>
              </w:rPr>
              <w:t>”微讲坛</w:t>
            </w:r>
            <w:r>
              <w:rPr>
                <w:rFonts w:hint="default" w:ascii="Times New Roman" w:hAnsi="Times New Roman" w:eastAsia="仿宋_GB2312" w:cs="Times New Roman"/>
                <w:w w:val="90"/>
                <w:sz w:val="24"/>
                <w:szCs w:val="24"/>
                <w:lang w:eastAsia="zh-CN"/>
              </w:rPr>
              <w:t>、微分享</w:t>
            </w:r>
            <w:r>
              <w:rPr>
                <w:rFonts w:hint="default" w:ascii="Times New Roman" w:hAnsi="Times New Roman" w:eastAsia="仿宋_GB2312" w:cs="Times New Roman"/>
                <w:w w:val="90"/>
                <w:sz w:val="24"/>
                <w:szCs w:val="24"/>
              </w:rPr>
              <w:t>；</w:t>
            </w:r>
          </w:p>
          <w:p>
            <w:pPr>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4、召开“青年人才培优计划”年度总结大会。</w:t>
            </w:r>
          </w:p>
        </w:tc>
        <w:tc>
          <w:tcPr>
            <w:tcW w:w="1135"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金华荣</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周安平</w:t>
            </w:r>
          </w:p>
        </w:tc>
        <w:tc>
          <w:tcPr>
            <w:tcW w:w="1434"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综合科</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NzVmMTU4MmJlYmVlMDQ5ODhkNjU1Mzc4OTUyMmMifQ=="/>
  </w:docVars>
  <w:rsids>
    <w:rsidRoot w:val="00000000"/>
    <w:rsid w:val="3D2D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Lines="100" w:afterLines="100"/>
      <w:jc w:val="center"/>
      <w:outlineLvl w:val="0"/>
    </w:pPr>
    <w:rPr>
      <w:rFonts w:ascii="Cambria" w:hAnsi="Cambria" w:cs="Times New Roman"/>
      <w:b/>
      <w:bCs/>
      <w:sz w:val="44"/>
      <w:szCs w:val="32"/>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2023-07-20T00:35:27Z</dcterms:created>
  <dc:creator>Administrator</dc:creator>
  <cp:lastModifiedBy>咯里L</cp:lastModifiedBy>
  <dcterms:modified xsi:type="dcterms:W3CDTF">2023-07-20T00:35:35Z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522103B6794E4DA98EE43DABA4A912C9_12</vt:lpwstr>
  </property>
</Properties>
</file>